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AB7913" w14:paraId="131B86C3" w14:textId="77777777" w:rsidTr="00B51D06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51D4D299" w14:textId="77777777" w:rsidR="00AB7913" w:rsidRDefault="00AB7913" w:rsidP="00AB7913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55AD75BE" w14:textId="20B09DAC" w:rsidR="00AB7913" w:rsidRPr="00906B87" w:rsidRDefault="00AB7913" w:rsidP="00AB7913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B8111F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3D62999C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6104A8C3" w14:textId="77777777" w:rsidR="00AB7913" w:rsidRDefault="00AB7913" w:rsidP="00AB7913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78B6C58F" w:rsidR="00742FA8" w:rsidRDefault="00AB7913" w:rsidP="00AB7913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2B5918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B21E5A" w14:paraId="425D15D4" w14:textId="77777777" w:rsidTr="00B51D06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AB791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AB7913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B51D06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63FF08D1" w:rsidR="006D3771" w:rsidRPr="006D3771" w:rsidRDefault="00496B58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</w:t>
            </w:r>
            <w:r w:rsidR="005E1A73">
              <w:rPr>
                <w:sz w:val="32"/>
                <w:szCs w:val="32"/>
                <w:lang w:val="en-US"/>
              </w:rPr>
              <w:t>taly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C2DC82" w14:textId="7135F9D1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5D9260C2" w14:textId="71B2E9E1" w:rsidR="004A628B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238040E5" w14:textId="77777777" w:rsidR="0078726E" w:rsidRPr="00B8111F" w:rsidRDefault="00F904DA" w:rsidP="0078726E">
      <w:pPr>
        <w:rPr>
          <w:rStyle w:val="Hyperlink"/>
          <w:rFonts w:eastAsiaTheme="minorHAnsi"/>
          <w:lang w:val="en-US"/>
        </w:rPr>
      </w:pPr>
      <w:hyperlink r:id="rId9" w:history="1">
        <w:r w:rsidR="0078726E" w:rsidRPr="00B8111F">
          <w:rPr>
            <w:rStyle w:val="Hyperlink"/>
            <w:lang w:val="en-US"/>
          </w:rPr>
          <w:t>CEPEJ Evaluation Report 2022 - Country Profile Italy</w:t>
        </w:r>
      </w:hyperlink>
    </w:p>
    <w:p w14:paraId="0A466604" w14:textId="77777777" w:rsidR="0078726E" w:rsidRPr="00B8111F" w:rsidRDefault="0078726E" w:rsidP="0078726E">
      <w:pPr>
        <w:rPr>
          <w:lang w:val="en-GB"/>
        </w:rPr>
      </w:pPr>
    </w:p>
    <w:p w14:paraId="0AADC77C" w14:textId="6111B964" w:rsidR="0078726E" w:rsidRPr="00B8111F" w:rsidRDefault="00F904DA" w:rsidP="0078726E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78726E" w:rsidRPr="00B8111F">
          <w:rPr>
            <w:rStyle w:val="Hyperlink"/>
            <w:sz w:val="20"/>
            <w:szCs w:val="20"/>
            <w:lang w:val="en-GB"/>
          </w:rPr>
          <w:t>CEPEJ/Scoreboard - Country profile Italy</w:t>
        </w:r>
      </w:hyperlink>
      <w:r w:rsidR="0078726E" w:rsidRPr="00B8111F">
        <w:rPr>
          <w:color w:val="auto"/>
          <w:sz w:val="20"/>
          <w:szCs w:val="20"/>
          <w:lang w:val="en-US"/>
        </w:rPr>
        <w:t xml:space="preserve"> </w:t>
      </w:r>
    </w:p>
    <w:p w14:paraId="47CA952C" w14:textId="77777777" w:rsidR="0078726E" w:rsidRPr="00B8111F" w:rsidRDefault="0078726E" w:rsidP="0078726E">
      <w:pPr>
        <w:pStyle w:val="Default"/>
        <w:jc w:val="both"/>
        <w:rPr>
          <w:color w:val="auto"/>
          <w:sz w:val="20"/>
          <w:szCs w:val="20"/>
          <w:lang w:val="en-US"/>
        </w:rPr>
      </w:pPr>
    </w:p>
    <w:p w14:paraId="13A42B5E" w14:textId="00020ACC" w:rsidR="0078726E" w:rsidRPr="00B8111F" w:rsidRDefault="00F904DA" w:rsidP="0078726E">
      <w:pPr>
        <w:pStyle w:val="Subtitle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hyperlink r:id="rId11" w:history="1">
        <w:r w:rsidR="0078726E" w:rsidRPr="00B8111F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Italy</w:t>
        </w:r>
      </w:hyperlink>
    </w:p>
    <w:p w14:paraId="14F28036" w14:textId="0F1562AB" w:rsidR="00AC54FC" w:rsidRPr="00B8111F" w:rsidRDefault="00AC54FC" w:rsidP="00AC54FC">
      <w:pPr>
        <w:rPr>
          <w:lang w:val="en-US"/>
        </w:rPr>
      </w:pPr>
    </w:p>
    <w:p w14:paraId="3513B555" w14:textId="61192ACD" w:rsidR="00AC54FC" w:rsidRPr="00B8111F" w:rsidRDefault="00F904DA" w:rsidP="00AC54FC">
      <w:pPr>
        <w:pStyle w:val="NoSpacing"/>
        <w:rPr>
          <w:rFonts w:ascii="Calibri" w:hAnsi="Calibri" w:cs="Calibri"/>
          <w:color w:val="0000FF"/>
          <w:lang w:val="en-GB"/>
        </w:rPr>
      </w:pPr>
      <w:hyperlink r:id="rId12" w:history="1">
        <w:r w:rsidR="00B8111F" w:rsidRPr="00B8111F">
          <w:rPr>
            <w:rStyle w:val="Hyperlink"/>
            <w:rFonts w:ascii="Calibri" w:hAnsi="Calibri" w:cs="Calibri"/>
            <w:shd w:val="clear" w:color="auto" w:fill="FFFFFF"/>
            <w:lang w:val="en-GB"/>
          </w:rPr>
          <w:t>GRECO A</w:t>
        </w:r>
        <w:r w:rsidR="00AC54FC" w:rsidRPr="00B8111F">
          <w:rPr>
            <w:rStyle w:val="Hyperlink"/>
            <w:rFonts w:ascii="Calibri" w:hAnsi="Calibri" w:cs="Calibri"/>
            <w:shd w:val="clear" w:color="auto" w:fill="FFFFFF"/>
            <w:lang w:val="en-GB"/>
          </w:rPr>
          <w:t>ddendum to the 2nd Compliance Report</w:t>
        </w:r>
      </w:hyperlink>
      <w:r w:rsidR="00B8111F" w:rsidRPr="00B8111F">
        <w:rPr>
          <w:rStyle w:val="Hyperlink"/>
          <w:rFonts w:ascii="Calibri" w:hAnsi="Calibri" w:cs="Calibri"/>
          <w:u w:val="none"/>
          <w:shd w:val="clear" w:color="auto" w:fill="FFFFFF"/>
          <w:lang w:val="en-GB"/>
        </w:rPr>
        <w:t xml:space="preserve"> </w:t>
      </w:r>
      <w:r w:rsidR="00B8111F" w:rsidRPr="00B8111F">
        <w:rPr>
          <w:rStyle w:val="Hyperlink"/>
          <w:rFonts w:ascii="Calibri" w:hAnsi="Calibri" w:cs="Calibri"/>
          <w:color w:val="auto"/>
          <w:u w:val="none"/>
          <w:shd w:val="clear" w:color="auto" w:fill="FFFFFF"/>
          <w:lang w:val="en-GB"/>
        </w:rPr>
        <w:t>(</w:t>
      </w:r>
      <w:r w:rsidR="00B8111F" w:rsidRPr="00B8111F">
        <w:rPr>
          <w:lang w:val="en-US"/>
        </w:rPr>
        <w:t>14 September 2022)</w:t>
      </w:r>
    </w:p>
    <w:p w14:paraId="66BC9749" w14:textId="49273C7B" w:rsidR="00C62F29" w:rsidRDefault="00AC54FC" w:rsidP="00B8111F">
      <w:pPr>
        <w:rPr>
          <w:lang w:val="en-GB"/>
        </w:rPr>
      </w:pPr>
      <w:r w:rsidRPr="00B8111F">
        <w:rPr>
          <w:lang w:val="en-GB"/>
        </w:rPr>
        <w:t>4</w:t>
      </w:r>
      <w:r w:rsidRPr="00B8111F">
        <w:rPr>
          <w:vertAlign w:val="superscript"/>
          <w:lang w:val="en-GB"/>
        </w:rPr>
        <w:t>th</w:t>
      </w:r>
      <w:r w:rsidRPr="00B8111F">
        <w:rPr>
          <w:lang w:val="en-GB"/>
        </w:rPr>
        <w:t xml:space="preserve"> round: corruption prevention in respect of MPs, judges and prosecutors</w:t>
      </w:r>
    </w:p>
    <w:p w14:paraId="014817AD" w14:textId="45C0FBEC" w:rsidR="00B440BD" w:rsidRDefault="00B440BD" w:rsidP="00B8111F">
      <w:pPr>
        <w:rPr>
          <w:lang w:val="en-GB"/>
        </w:rPr>
      </w:pPr>
    </w:p>
    <w:p w14:paraId="178D6FCB" w14:textId="60E131B5" w:rsidR="00B440BD" w:rsidRDefault="00B440BD" w:rsidP="00B8111F">
      <w:pPr>
        <w:rPr>
          <w:lang w:val="en-GB"/>
        </w:rPr>
      </w:pPr>
      <w:r>
        <w:rPr>
          <w:lang w:val="en-GB"/>
        </w:rPr>
        <w:t xml:space="preserve">Execution of judgments in </w:t>
      </w:r>
      <w:hyperlink r:id="rId13" w:history="1">
        <w:r w:rsidRPr="00B440BD">
          <w:rPr>
            <w:rStyle w:val="Hyperlink"/>
            <w:lang w:val="en-GB"/>
          </w:rPr>
          <w:t>Italy</w:t>
        </w:r>
      </w:hyperlink>
      <w:r>
        <w:rPr>
          <w:lang w:val="en-GB"/>
        </w:rPr>
        <w:t xml:space="preserve"> </w:t>
      </w:r>
    </w:p>
    <w:p w14:paraId="3A3CC5FF" w14:textId="488487ED" w:rsidR="000D0882" w:rsidRDefault="000D0882" w:rsidP="00B8111F">
      <w:pPr>
        <w:rPr>
          <w:lang w:val="en-GB"/>
        </w:rPr>
      </w:pPr>
    </w:p>
    <w:tbl>
      <w:tblPr>
        <w:tblW w:w="99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9272"/>
      </w:tblGrid>
      <w:tr w:rsidR="000D0882" w:rsidRPr="00C26344" w14:paraId="3F84BA9D" w14:textId="77777777" w:rsidTr="005E2754">
        <w:tc>
          <w:tcPr>
            <w:tcW w:w="991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D10DA" w14:textId="77777777" w:rsidR="000D0882" w:rsidRDefault="000D0882">
            <w:pPr>
              <w:rPr>
                <w:rFonts w:cstheme="minorHAnsi"/>
                <w:color w:val="333333"/>
                <w:lang w:val="en-GB"/>
              </w:rPr>
            </w:pPr>
            <w:r w:rsidRPr="00C26344">
              <w:rPr>
                <w:rFonts w:cstheme="minorHAnsi"/>
                <w:color w:val="333333"/>
                <w:lang w:val="en-GB"/>
              </w:rPr>
              <w:t>Olivieri and Others (Application No. 17708/12)</w:t>
            </w:r>
          </w:p>
          <w:p w14:paraId="3E46DC78" w14:textId="3F2B971C" w:rsidR="00F904DA" w:rsidRPr="00F904DA" w:rsidRDefault="00F904DA" w:rsidP="00F904DA">
            <w:pPr>
              <w:pStyle w:val="Default"/>
              <w:ind w:right="304"/>
              <w:jc w:val="both"/>
              <w:rPr>
                <w:sz w:val="20"/>
                <w:szCs w:val="20"/>
                <w:lang w:val="en-GB"/>
              </w:rPr>
            </w:pPr>
            <w:r w:rsidRPr="00F904DA">
              <w:rPr>
                <w:sz w:val="20"/>
                <w:szCs w:val="20"/>
                <w:lang w:val="en-GB"/>
              </w:rPr>
              <w:t xml:space="preserve">Issues raised by the 2012 reform of </w:t>
            </w:r>
            <w:r w:rsidRPr="00F904DA">
              <w:rPr>
                <w:b/>
                <w:bCs/>
                <w:sz w:val="20"/>
                <w:szCs w:val="20"/>
                <w:lang w:val="en-GB"/>
              </w:rPr>
              <w:t>the “Pinto” Act; ineffectiveness of this remedy concerning the excessive length of administrative proceedings</w:t>
            </w:r>
            <w:r w:rsidRPr="00F904DA">
              <w:rPr>
                <w:sz w:val="20"/>
                <w:szCs w:val="20"/>
                <w:lang w:val="en-GB"/>
              </w:rPr>
              <w:t xml:space="preserve">; impossibility to complain about the excessive length of preliminary investigations in criminal proceedings. </w:t>
            </w:r>
          </w:p>
        </w:tc>
      </w:tr>
      <w:tr w:rsidR="000D0882" w:rsidRPr="00C26344" w14:paraId="57BD54BE" w14:textId="77777777" w:rsidTr="009A259B">
        <w:tc>
          <w:tcPr>
            <w:tcW w:w="6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7FCC3" w14:textId="77777777" w:rsidR="000D0882" w:rsidRPr="00C26344" w:rsidRDefault="000D0882">
            <w:pPr>
              <w:rPr>
                <w:rFonts w:cstheme="minorHAnsi"/>
                <w:lang w:val="en-GB"/>
              </w:rPr>
            </w:pPr>
          </w:p>
        </w:tc>
        <w:tc>
          <w:tcPr>
            <w:tcW w:w="9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03851" w14:textId="77777777" w:rsidR="000D0882" w:rsidRPr="00C26344" w:rsidRDefault="00F904DA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4" w:history="1">
              <w:r w:rsidR="000D0882" w:rsidRPr="00C26344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CM/Del/Dec(2022)1451/H46-18</w:t>
              </w:r>
            </w:hyperlink>
          </w:p>
        </w:tc>
      </w:tr>
    </w:tbl>
    <w:p w14:paraId="1F5F6318" w14:textId="09C4F7FB" w:rsidR="000D0882" w:rsidRPr="00C26344" w:rsidRDefault="000D0882" w:rsidP="00B8111F">
      <w:pPr>
        <w:rPr>
          <w:lang w:val="en-GB"/>
        </w:rPr>
      </w:pPr>
    </w:p>
    <w:tbl>
      <w:tblPr>
        <w:tblW w:w="99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248"/>
        <w:gridCol w:w="8218"/>
        <w:gridCol w:w="495"/>
        <w:gridCol w:w="181"/>
        <w:gridCol w:w="124"/>
      </w:tblGrid>
      <w:tr w:rsidR="000D0882" w:rsidRPr="00F904DA" w14:paraId="319FFC19" w14:textId="77777777" w:rsidTr="00BE4252">
        <w:tc>
          <w:tcPr>
            <w:tcW w:w="9914" w:type="dxa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62A3D" w14:textId="704D8CC2" w:rsidR="00F904DA" w:rsidRPr="00F904DA" w:rsidRDefault="000D0882" w:rsidP="00F904DA">
            <w:pPr>
              <w:rPr>
                <w:rFonts w:cstheme="minorHAnsi"/>
                <w:color w:val="333333"/>
              </w:rPr>
            </w:pPr>
            <w:r w:rsidRPr="00C26344">
              <w:rPr>
                <w:rFonts w:cstheme="minorHAnsi"/>
                <w:color w:val="333333"/>
              </w:rPr>
              <w:t>De Tommaso (Application No. 43395/09)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9393"/>
            </w:tblGrid>
            <w:tr w:rsidR="00F904DA" w:rsidRPr="00F904DA" w14:paraId="25125F92" w14:textId="77777777" w:rsidTr="00F904DA">
              <w:tblPrEx>
                <w:tblCellMar>
                  <w:top w:w="0" w:type="dxa"/>
                  <w:bottom w:w="0" w:type="dxa"/>
                </w:tblCellMar>
              </w:tblPrEx>
              <w:trPr>
                <w:trHeight w:val="178"/>
              </w:trPr>
              <w:tc>
                <w:tcPr>
                  <w:tcW w:w="93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F5D13" w14:textId="0F614101" w:rsidR="00F904DA" w:rsidRPr="00F904DA" w:rsidRDefault="00F904DA" w:rsidP="00F904D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F904DA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Lack of foreseeability of the legislation </w:t>
                  </w:r>
                  <w:r w:rsidRPr="00F904DA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regulating the imposition of special preventive measures on persons deemed to pose a danger to society and lack of public hearing. </w:t>
                  </w:r>
                </w:p>
              </w:tc>
            </w:tr>
          </w:tbl>
          <w:p w14:paraId="5C5485DB" w14:textId="4C7A6E2F" w:rsidR="00F904DA" w:rsidRPr="00F904DA" w:rsidRDefault="00F904DA">
            <w:pPr>
              <w:rPr>
                <w:rFonts w:cstheme="minorHAnsi"/>
                <w:color w:val="333333"/>
                <w:lang w:val="en-GB"/>
              </w:rPr>
            </w:pPr>
          </w:p>
        </w:tc>
      </w:tr>
      <w:tr w:rsidR="000D0882" w:rsidRPr="00C26344" w14:paraId="37BB0A7F" w14:textId="77777777" w:rsidTr="007C0D63">
        <w:tc>
          <w:tcPr>
            <w:tcW w:w="642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7273E" w14:textId="77777777" w:rsidR="000D0882" w:rsidRPr="00F904DA" w:rsidRDefault="000D0882">
            <w:pPr>
              <w:rPr>
                <w:rFonts w:cstheme="minorHAnsi"/>
                <w:lang w:val="en-GB"/>
              </w:rPr>
            </w:pPr>
          </w:p>
        </w:tc>
        <w:tc>
          <w:tcPr>
            <w:tcW w:w="927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D98C9" w14:textId="77777777" w:rsidR="000D0882" w:rsidRPr="00C26344" w:rsidRDefault="00F904DA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5" w:history="1">
              <w:r w:rsidR="000D0882" w:rsidRPr="00C26344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CM/Del/Dec(2022)1443/H46-14</w:t>
              </w:r>
            </w:hyperlink>
          </w:p>
        </w:tc>
      </w:tr>
      <w:tr w:rsidR="000D0882" w:rsidRPr="00C26344" w14:paraId="3B5C9F49" w14:textId="77777777" w:rsidTr="00355343">
        <w:trPr>
          <w:gridAfter w:val="2"/>
          <w:wAfter w:w="1234" w:type="dxa"/>
        </w:trPr>
        <w:tc>
          <w:tcPr>
            <w:tcW w:w="868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6B58A" w14:textId="17FE8AAF" w:rsidR="00F904DA" w:rsidRPr="00F904DA" w:rsidRDefault="000D0882" w:rsidP="00F904DA">
            <w:pPr>
              <w:spacing w:before="240"/>
              <w:rPr>
                <w:rFonts w:cstheme="minorHAnsi"/>
                <w:color w:val="333333"/>
                <w:lang w:val="en-GB"/>
              </w:rPr>
            </w:pPr>
            <w:r w:rsidRPr="00C26344">
              <w:rPr>
                <w:rFonts w:cstheme="minorHAnsi"/>
                <w:color w:val="333333"/>
                <w:lang w:val="en-GB"/>
              </w:rPr>
              <w:t>Cordella and Others (Application No. 54414/13)</w:t>
            </w:r>
          </w:p>
          <w:tbl>
            <w:tblPr>
              <w:tblW w:w="9393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9393"/>
            </w:tblGrid>
            <w:tr w:rsidR="00F904DA" w:rsidRPr="00F904DA" w14:paraId="6CB810FF" w14:textId="77777777" w:rsidTr="00F904DA">
              <w:tblPrEx>
                <w:tblCellMar>
                  <w:top w:w="0" w:type="dxa"/>
                  <w:bottom w:w="0" w:type="dxa"/>
                </w:tblCellMar>
              </w:tblPrEx>
              <w:trPr>
                <w:trHeight w:val="276"/>
              </w:trPr>
              <w:tc>
                <w:tcPr>
                  <w:tcW w:w="93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F1FEA" w14:textId="6AA425ED" w:rsidR="00F904DA" w:rsidRPr="00F904DA" w:rsidRDefault="00F904DA" w:rsidP="00F904D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F904DA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>Lack of reaction on the part of the authorities to air pollution by steelworks</w:t>
                  </w:r>
                  <w:r w:rsidRPr="00F904DA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, to the detriment of the surrounding population’s health and lack of an effective remedy to obtain decontamination of the affected areas. </w:t>
                  </w:r>
                </w:p>
              </w:tc>
            </w:tr>
          </w:tbl>
          <w:p w14:paraId="55BC7EE3" w14:textId="10F84F6E" w:rsidR="00F904DA" w:rsidRPr="00C26344" w:rsidRDefault="00F904DA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</w:tr>
      <w:tr w:rsidR="000D0882" w:rsidRPr="00C26344" w14:paraId="21BF3666" w14:textId="77777777" w:rsidTr="00355343">
        <w:trPr>
          <w:gridAfter w:val="2"/>
          <w:wAfter w:w="1234" w:type="dxa"/>
        </w:trPr>
        <w:tc>
          <w:tcPr>
            <w:tcW w:w="4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36D72" w14:textId="77777777" w:rsidR="000D0882" w:rsidRPr="00C26344" w:rsidRDefault="000D0882">
            <w:pPr>
              <w:rPr>
                <w:rFonts w:cstheme="minorHAnsi"/>
                <w:lang w:val="en-GB"/>
              </w:rPr>
            </w:pPr>
          </w:p>
        </w:tc>
        <w:tc>
          <w:tcPr>
            <w:tcW w:w="825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A63B1" w14:textId="77777777" w:rsidR="000D0882" w:rsidRPr="00C26344" w:rsidRDefault="00F904DA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6" w:history="1">
              <w:r w:rsidR="000D0882" w:rsidRPr="00C26344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CM/Del/Dec(2022)1436/H46-11</w:t>
              </w:r>
            </w:hyperlink>
          </w:p>
        </w:tc>
      </w:tr>
      <w:tr w:rsidR="000D0882" w:rsidRPr="00C26344" w14:paraId="5C6526B1" w14:textId="77777777" w:rsidTr="00355343">
        <w:trPr>
          <w:gridAfter w:val="2"/>
          <w:wAfter w:w="1234" w:type="dxa"/>
        </w:trPr>
        <w:tc>
          <w:tcPr>
            <w:tcW w:w="868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95666" w14:textId="1B1B1C77" w:rsidR="00F904DA" w:rsidRPr="00F904DA" w:rsidRDefault="000D0882" w:rsidP="00F904DA">
            <w:pPr>
              <w:spacing w:before="240"/>
              <w:rPr>
                <w:rFonts w:cstheme="minorHAnsi"/>
                <w:color w:val="333333"/>
                <w:lang w:val="en-GB"/>
              </w:rPr>
            </w:pPr>
            <w:r w:rsidRPr="00C26344">
              <w:rPr>
                <w:rFonts w:cstheme="minorHAnsi"/>
                <w:color w:val="333333"/>
                <w:lang w:val="en-GB"/>
              </w:rPr>
              <w:t>Di Sarno and Others (Application No. 30765/08)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742"/>
            </w:tblGrid>
            <w:tr w:rsidR="00F904DA" w:rsidRPr="00F904DA" w14:paraId="28560904" w14:textId="77777777" w:rsidTr="00F904DA">
              <w:tblPrEx>
                <w:tblCellMar>
                  <w:top w:w="0" w:type="dxa"/>
                  <w:bottom w:w="0" w:type="dxa"/>
                </w:tblCellMar>
              </w:tblPrEx>
              <w:trPr>
                <w:trHeight w:val="190"/>
              </w:trPr>
              <w:tc>
                <w:tcPr>
                  <w:tcW w:w="87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44ACA" w14:textId="62C446C4" w:rsidR="00F904DA" w:rsidRPr="00F904DA" w:rsidRDefault="00F904DA" w:rsidP="00F904D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F904DA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>Region polluted by non-collected waste</w:t>
                  </w:r>
                  <w:r w:rsidRPr="00F904DA">
                    <w:rPr>
                      <w:rFonts w:ascii="Calibri" w:hAnsi="Calibri" w:cs="Calibri"/>
                      <w:color w:val="000000"/>
                      <w:lang w:val="en-GB"/>
                    </w:rPr>
                    <w:t>: prolonged inability of the Italian authorities to ensure waste</w:t>
                  </w:r>
                  <w:r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 </w:t>
                  </w:r>
                  <w:r w:rsidRPr="00F904DA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collection, treatment and disposal in the region of Campania and absence of a remedy in this regard. </w:t>
                  </w:r>
                </w:p>
              </w:tc>
            </w:tr>
          </w:tbl>
          <w:p w14:paraId="120EC9EC" w14:textId="308E8A2B" w:rsidR="00F904DA" w:rsidRPr="00C26344" w:rsidRDefault="00F904DA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</w:tr>
      <w:tr w:rsidR="000D0882" w:rsidRPr="00C26344" w14:paraId="5EC43FF6" w14:textId="77777777" w:rsidTr="00355343">
        <w:trPr>
          <w:gridAfter w:val="1"/>
          <w:wAfter w:w="275" w:type="dxa"/>
        </w:trPr>
        <w:tc>
          <w:tcPr>
            <w:tcW w:w="9639" w:type="dxa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7C743" w14:textId="732B14CA" w:rsidR="000D0882" w:rsidRPr="00C26344" w:rsidRDefault="000D0882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26344">
              <w:rPr>
                <w:rFonts w:asciiTheme="minorHAnsi" w:hAnsiTheme="minorHAnsi" w:cstheme="minorHAnsi"/>
                <w:color w:val="000000"/>
                <w:sz w:val="20"/>
                <w:szCs w:val="20"/>
                <w:lang w:val="en-GB"/>
              </w:rPr>
              <w:t xml:space="preserve">         </w:t>
            </w:r>
            <w:hyperlink r:id="rId17" w:history="1">
              <w:r w:rsidRPr="00C26344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CM/Del/Dec(2022)1436/H46-12</w:t>
              </w:r>
            </w:hyperlink>
          </w:p>
        </w:tc>
      </w:tr>
      <w:tr w:rsidR="00355343" w:rsidRPr="00C26344" w14:paraId="3FF07356" w14:textId="77777777" w:rsidTr="00355343">
        <w:trPr>
          <w:gridAfter w:val="3"/>
          <w:wAfter w:w="1692" w:type="dxa"/>
        </w:trPr>
        <w:tc>
          <w:tcPr>
            <w:tcW w:w="822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2E68D" w14:textId="77777777" w:rsidR="00355343" w:rsidRDefault="00355343">
            <w:pPr>
              <w:spacing w:before="240"/>
              <w:rPr>
                <w:rFonts w:cstheme="minorHAnsi"/>
                <w:color w:val="333333"/>
                <w:lang w:val="en-GB"/>
              </w:rPr>
            </w:pPr>
            <w:r w:rsidRPr="00C26344">
              <w:rPr>
                <w:rFonts w:cstheme="minorHAnsi"/>
                <w:color w:val="333333"/>
                <w:lang w:val="en-GB"/>
              </w:rPr>
              <w:lastRenderedPageBreak/>
              <w:t xml:space="preserve">Terna group (Application No. 21052/18) and R.V. and Others (Application No. 37748/13) </w:t>
            </w:r>
          </w:p>
          <w:p w14:paraId="6A28F29D" w14:textId="2656F6C2" w:rsidR="00C26344" w:rsidRPr="00C26344" w:rsidRDefault="00C26344" w:rsidP="00C26344">
            <w:pPr>
              <w:pStyle w:val="Default"/>
              <w:jc w:val="both"/>
              <w:rPr>
                <w:sz w:val="20"/>
                <w:szCs w:val="20"/>
                <w:lang w:val="en-GB"/>
              </w:rPr>
            </w:pPr>
            <w:r w:rsidRPr="00C26344">
              <w:rPr>
                <w:b/>
                <w:bCs/>
                <w:sz w:val="20"/>
                <w:szCs w:val="20"/>
                <w:lang w:val="en-GB"/>
              </w:rPr>
              <w:t xml:space="preserve">Systemic problem of the authorities’ failure to make adequate and sufficient efforts to ensure respect of the applicant's visiting rights </w:t>
            </w:r>
            <w:r w:rsidRPr="00C26344">
              <w:rPr>
                <w:sz w:val="20"/>
                <w:szCs w:val="20"/>
                <w:lang w:val="en-GB"/>
              </w:rPr>
              <w:t xml:space="preserve">(Terna). </w:t>
            </w:r>
            <w:r w:rsidRPr="00C26344">
              <w:rPr>
                <w:b/>
                <w:bCs/>
                <w:sz w:val="20"/>
                <w:szCs w:val="20"/>
                <w:lang w:val="en-GB"/>
              </w:rPr>
              <w:t>Shortcomings in the legal framework regulating children placement into public care</w:t>
            </w:r>
            <w:r w:rsidRPr="00C26344">
              <w:rPr>
                <w:sz w:val="20"/>
                <w:szCs w:val="20"/>
                <w:lang w:val="en-GB"/>
              </w:rPr>
              <w:t xml:space="preserve">. Childcare measures in respect of the applicant’s two children were kept in force for over ten years (R.V. and Others). </w:t>
            </w:r>
          </w:p>
        </w:tc>
      </w:tr>
      <w:tr w:rsidR="00355343" w14:paraId="48E7DAD5" w14:textId="77777777" w:rsidTr="00775D2A">
        <w:tc>
          <w:tcPr>
            <w:tcW w:w="9914" w:type="dxa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6DF77" w14:textId="39895088" w:rsidR="00355343" w:rsidRPr="00C26344" w:rsidRDefault="00355343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26344">
              <w:rPr>
                <w:rFonts w:asciiTheme="minorHAnsi" w:hAnsiTheme="minorHAnsi" w:cstheme="minorHAnsi"/>
                <w:color w:val="000000"/>
                <w:sz w:val="20"/>
                <w:szCs w:val="20"/>
                <w:lang w:val="en-GB"/>
              </w:rPr>
              <w:t xml:space="preserve">        </w:t>
            </w:r>
            <w:hyperlink r:id="rId18" w:history="1">
              <w:r w:rsidRPr="00C26344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CM/Del/Dec(2022)1428/H46-17</w:t>
              </w:r>
            </w:hyperlink>
          </w:p>
        </w:tc>
      </w:tr>
    </w:tbl>
    <w:p w14:paraId="4D95013C" w14:textId="27450A1C" w:rsidR="00355343" w:rsidRDefault="00355343" w:rsidP="00B8111F">
      <w:pPr>
        <w:rPr>
          <w:lang w:val="en-GB"/>
        </w:rPr>
      </w:pPr>
    </w:p>
    <w:p w14:paraId="1EA19BF5" w14:textId="7B32901A" w:rsidR="00B21E5A" w:rsidRDefault="00B21E5A" w:rsidP="00B8111F">
      <w:pPr>
        <w:rPr>
          <w:lang w:val="en-GB"/>
        </w:rPr>
      </w:pPr>
      <w:r>
        <w:rPr>
          <w:lang w:val="en-GB"/>
        </w:rPr>
        <w:t>CPT</w:t>
      </w:r>
    </w:p>
    <w:p w14:paraId="5DCF37F8" w14:textId="5B3B5A6D" w:rsidR="00B21E5A" w:rsidRPr="00B21E5A" w:rsidRDefault="00B21E5A" w:rsidP="00B8111F">
      <w:pPr>
        <w:rPr>
          <w:lang w:val="en-GB"/>
        </w:rPr>
      </w:pPr>
      <w:bookmarkStart w:id="1" w:name="_Hlk125016162"/>
      <w:r w:rsidRPr="00B21E5A">
        <w:rPr>
          <w:lang w:val="en-GB"/>
        </w:rPr>
        <w:t>CPT delegation carried out a</w:t>
      </w:r>
      <w:r>
        <w:rPr>
          <w:lang w:val="en-GB"/>
        </w:rPr>
        <w:t xml:space="preserve"> periodic visit to Italy from 28 March to 8 April 2022 </w:t>
      </w:r>
      <w:bookmarkEnd w:id="1"/>
      <w:r>
        <w:rPr>
          <w:lang w:val="en-GB"/>
        </w:rPr>
        <w:t>(</w:t>
      </w:r>
      <w:hyperlink r:id="rId19" w:history="1">
        <w:r w:rsidRPr="00B21E5A">
          <w:rPr>
            <w:rStyle w:val="Hyperlink"/>
            <w:lang w:val="en-GB"/>
          </w:rPr>
          <w:t>press release</w:t>
        </w:r>
      </w:hyperlink>
      <w:r>
        <w:rPr>
          <w:lang w:val="en-GB"/>
        </w:rPr>
        <w:t xml:space="preserve">). </w:t>
      </w:r>
    </w:p>
    <w:p w14:paraId="5C79AE80" w14:textId="69D278CD" w:rsidR="004A628B" w:rsidRPr="00B21E5A" w:rsidRDefault="004A628B" w:rsidP="004A628B">
      <w:pPr>
        <w:pStyle w:val="Heading1"/>
      </w:pPr>
      <w:bookmarkStart w:id="2" w:name="_Toc36635832"/>
      <w:r w:rsidRPr="00B21E5A">
        <w:t>II Anti-corruption framework</w:t>
      </w:r>
      <w:bookmarkEnd w:id="2"/>
      <w:r w:rsidRPr="00B21E5A">
        <w:t xml:space="preserve"> </w:t>
      </w:r>
    </w:p>
    <w:p w14:paraId="4328586A" w14:textId="77777777" w:rsidR="004A628B" w:rsidRPr="00B21E5A" w:rsidRDefault="004A628B" w:rsidP="004A628B">
      <w:pPr>
        <w:pStyle w:val="Default"/>
        <w:ind w:left="1080"/>
        <w:rPr>
          <w:color w:val="auto"/>
          <w:sz w:val="22"/>
          <w:szCs w:val="22"/>
        </w:rPr>
      </w:pPr>
    </w:p>
    <w:p w14:paraId="12968FFA" w14:textId="77777777" w:rsidR="00B8111F" w:rsidRPr="00B8111F" w:rsidRDefault="00F904DA" w:rsidP="00B8111F">
      <w:pPr>
        <w:pStyle w:val="NoSpacing"/>
        <w:rPr>
          <w:rFonts w:ascii="Calibri" w:hAnsi="Calibri" w:cs="Calibri"/>
          <w:color w:val="0000FF"/>
          <w:lang w:val="en-GB"/>
        </w:rPr>
      </w:pPr>
      <w:hyperlink r:id="rId20" w:history="1">
        <w:r w:rsidR="00B8111F" w:rsidRPr="00B8111F">
          <w:rPr>
            <w:rStyle w:val="Hyperlink"/>
            <w:rFonts w:ascii="Calibri" w:hAnsi="Calibri" w:cs="Calibri"/>
            <w:shd w:val="clear" w:color="auto" w:fill="FFFFFF"/>
            <w:lang w:val="en-GB"/>
          </w:rPr>
          <w:t>GRECO Addendum to the 2nd Compliance Report</w:t>
        </w:r>
      </w:hyperlink>
      <w:r w:rsidR="00B8111F" w:rsidRPr="00B8111F">
        <w:rPr>
          <w:rStyle w:val="Hyperlink"/>
          <w:rFonts w:ascii="Calibri" w:hAnsi="Calibri" w:cs="Calibri"/>
          <w:u w:val="none"/>
          <w:shd w:val="clear" w:color="auto" w:fill="FFFFFF"/>
          <w:lang w:val="en-GB"/>
        </w:rPr>
        <w:t xml:space="preserve"> </w:t>
      </w:r>
      <w:r w:rsidR="00B8111F" w:rsidRPr="00B8111F">
        <w:rPr>
          <w:rStyle w:val="Hyperlink"/>
          <w:rFonts w:ascii="Calibri" w:hAnsi="Calibri" w:cs="Calibri"/>
          <w:color w:val="auto"/>
          <w:u w:val="none"/>
          <w:shd w:val="clear" w:color="auto" w:fill="FFFFFF"/>
          <w:lang w:val="en-GB"/>
        </w:rPr>
        <w:t>(</w:t>
      </w:r>
      <w:r w:rsidR="00B8111F" w:rsidRPr="00B8111F">
        <w:rPr>
          <w:lang w:val="en-US"/>
        </w:rPr>
        <w:t>14 September 2022)</w:t>
      </w:r>
    </w:p>
    <w:p w14:paraId="591613E4" w14:textId="179D88EE" w:rsidR="004A628B" w:rsidRPr="00B8111F" w:rsidRDefault="00B8111F" w:rsidP="00B8111F">
      <w:pPr>
        <w:rPr>
          <w:lang w:val="en-GB"/>
        </w:rPr>
      </w:pPr>
      <w:r w:rsidRPr="00B8111F">
        <w:rPr>
          <w:lang w:val="en-GB"/>
        </w:rPr>
        <w:t>4</w:t>
      </w:r>
      <w:r w:rsidRPr="00B8111F">
        <w:rPr>
          <w:vertAlign w:val="superscript"/>
          <w:lang w:val="en-GB"/>
        </w:rPr>
        <w:t>th</w:t>
      </w:r>
      <w:r w:rsidRPr="00B8111F">
        <w:rPr>
          <w:lang w:val="en-GB"/>
        </w:rPr>
        <w:t xml:space="preserve"> round: corruption prevention in respect of MPs, judges and prosecutors</w:t>
      </w:r>
    </w:p>
    <w:p w14:paraId="3F060345" w14:textId="300DA87F" w:rsidR="004A628B" w:rsidRDefault="001D0AE0" w:rsidP="004A628B">
      <w:pPr>
        <w:pStyle w:val="Heading1"/>
        <w:rPr>
          <w:lang w:val="en-US"/>
        </w:rPr>
      </w:pPr>
      <w:bookmarkStart w:id="3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3"/>
      <w:r w:rsidR="004A628B" w:rsidRPr="00546B57">
        <w:rPr>
          <w:lang w:val="en-US"/>
        </w:rPr>
        <w:t xml:space="preserve"> </w:t>
      </w:r>
    </w:p>
    <w:p w14:paraId="63C774B1" w14:textId="77777777" w:rsidR="00B8111F" w:rsidRDefault="00B8111F" w:rsidP="004A628B">
      <w:pPr>
        <w:pStyle w:val="Default"/>
        <w:rPr>
          <w:color w:val="auto"/>
          <w:sz w:val="22"/>
          <w:szCs w:val="22"/>
          <w:lang w:val="en-US"/>
        </w:rPr>
      </w:pPr>
    </w:p>
    <w:p w14:paraId="15F15738" w14:textId="305FBC4C" w:rsidR="0076240A" w:rsidRDefault="00B8111F" w:rsidP="004A628B">
      <w:pPr>
        <w:pStyle w:val="Default"/>
        <w:rPr>
          <w:color w:val="auto"/>
          <w:sz w:val="22"/>
          <w:szCs w:val="22"/>
          <w:lang w:val="en-US"/>
        </w:rPr>
      </w:pPr>
      <w:r>
        <w:rPr>
          <w:color w:val="auto"/>
          <w:sz w:val="22"/>
          <w:szCs w:val="22"/>
          <w:lang w:val="en-US"/>
        </w:rPr>
        <w:t>N/A</w:t>
      </w:r>
    </w:p>
    <w:p w14:paraId="34BAE88F" w14:textId="77777777" w:rsidR="0076240A" w:rsidRPr="00546B57" w:rsidRDefault="0076240A" w:rsidP="004A628B">
      <w:pPr>
        <w:pStyle w:val="Default"/>
        <w:rPr>
          <w:color w:val="auto"/>
          <w:sz w:val="22"/>
          <w:szCs w:val="22"/>
          <w:lang w:val="en-US"/>
        </w:rPr>
      </w:pPr>
    </w:p>
    <w:p w14:paraId="3E1F9863" w14:textId="18045697" w:rsidR="004A628B" w:rsidRDefault="004A628B" w:rsidP="004A628B">
      <w:pPr>
        <w:pStyle w:val="Heading1"/>
        <w:rPr>
          <w:lang w:val="en-US"/>
        </w:rPr>
      </w:pPr>
      <w:bookmarkStart w:id="4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4"/>
      <w:r w:rsidRPr="00546B57">
        <w:rPr>
          <w:lang w:val="en-US"/>
        </w:rPr>
        <w:t xml:space="preserve"> </w:t>
      </w:r>
    </w:p>
    <w:p w14:paraId="5D25F477" w14:textId="75D49645" w:rsidR="004A628B" w:rsidRDefault="004A628B" w:rsidP="00B8111F">
      <w:pPr>
        <w:pStyle w:val="Default"/>
        <w:rPr>
          <w:color w:val="auto"/>
          <w:sz w:val="22"/>
          <w:szCs w:val="22"/>
          <w:lang w:val="en-US"/>
        </w:rPr>
      </w:pPr>
    </w:p>
    <w:p w14:paraId="7795CB73" w14:textId="74EBBD0B" w:rsidR="00B8111F" w:rsidRDefault="00B8111F" w:rsidP="00B8111F">
      <w:pPr>
        <w:pStyle w:val="Default"/>
        <w:rPr>
          <w:color w:val="auto"/>
          <w:sz w:val="22"/>
          <w:szCs w:val="22"/>
          <w:lang w:val="en-US"/>
        </w:rPr>
      </w:pPr>
      <w:r>
        <w:rPr>
          <w:color w:val="auto"/>
          <w:sz w:val="22"/>
          <w:szCs w:val="22"/>
          <w:lang w:val="en-US"/>
        </w:rPr>
        <w:t xml:space="preserve">N/A </w:t>
      </w:r>
    </w:p>
    <w:p w14:paraId="36CA63B8" w14:textId="77777777" w:rsidR="00713E94" w:rsidRPr="004958F1" w:rsidRDefault="00713E94">
      <w:pPr>
        <w:rPr>
          <w:lang w:val="en-GB"/>
        </w:rPr>
      </w:pPr>
    </w:p>
    <w:sectPr w:rsidR="00713E94" w:rsidRPr="004958F1" w:rsidSect="007B3B82">
      <w:footerReference w:type="default" r:id="rId21"/>
      <w:footerReference w:type="first" r:id="rId2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2A559" w14:textId="77777777" w:rsidR="00DE265D" w:rsidRDefault="00DE265D" w:rsidP="00857FF1">
      <w:r>
        <w:separator/>
      </w:r>
    </w:p>
  </w:endnote>
  <w:endnote w:type="continuationSeparator" w:id="0">
    <w:p w14:paraId="636A3712" w14:textId="77777777" w:rsidR="00DE265D" w:rsidRDefault="00DE265D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6F798" w14:textId="77777777" w:rsidR="00DE265D" w:rsidRDefault="00DE265D" w:rsidP="00857FF1">
      <w:r>
        <w:separator/>
      </w:r>
    </w:p>
  </w:footnote>
  <w:footnote w:type="continuationSeparator" w:id="0">
    <w:p w14:paraId="0B1B3D0E" w14:textId="77777777" w:rsidR="00DE265D" w:rsidRDefault="00DE265D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495142"/>
    <w:multiLevelType w:val="hybridMultilevel"/>
    <w:tmpl w:val="F49EFEF6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959144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2527917">
    <w:abstractNumId w:val="2"/>
  </w:num>
  <w:num w:numId="3" w16cid:durableId="1813596256">
    <w:abstractNumId w:val="3"/>
  </w:num>
  <w:num w:numId="4" w16cid:durableId="577833449">
    <w:abstractNumId w:val="7"/>
  </w:num>
  <w:num w:numId="5" w16cid:durableId="299656394">
    <w:abstractNumId w:val="6"/>
  </w:num>
  <w:num w:numId="6" w16cid:durableId="1826042902">
    <w:abstractNumId w:val="4"/>
  </w:num>
  <w:num w:numId="7" w16cid:durableId="1722900095">
    <w:abstractNumId w:val="1"/>
  </w:num>
  <w:num w:numId="8" w16cid:durableId="1149831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03FD8"/>
    <w:rsid w:val="0002205E"/>
    <w:rsid w:val="0003309B"/>
    <w:rsid w:val="00041D9B"/>
    <w:rsid w:val="00051DC2"/>
    <w:rsid w:val="00057AA5"/>
    <w:rsid w:val="00074349"/>
    <w:rsid w:val="000A35E0"/>
    <w:rsid w:val="000D0882"/>
    <w:rsid w:val="000E51C1"/>
    <w:rsid w:val="000F0ACD"/>
    <w:rsid w:val="000F35B7"/>
    <w:rsid w:val="00120EDF"/>
    <w:rsid w:val="001257E8"/>
    <w:rsid w:val="00152FC1"/>
    <w:rsid w:val="00155C07"/>
    <w:rsid w:val="00164918"/>
    <w:rsid w:val="00167680"/>
    <w:rsid w:val="00172847"/>
    <w:rsid w:val="00180FFE"/>
    <w:rsid w:val="00191BFD"/>
    <w:rsid w:val="00194CC7"/>
    <w:rsid w:val="001A0B36"/>
    <w:rsid w:val="001C77D8"/>
    <w:rsid w:val="001D0AE0"/>
    <w:rsid w:val="001D4898"/>
    <w:rsid w:val="001F2B5B"/>
    <w:rsid w:val="002027E7"/>
    <w:rsid w:val="0021059A"/>
    <w:rsid w:val="00252F46"/>
    <w:rsid w:val="00254902"/>
    <w:rsid w:val="002656BA"/>
    <w:rsid w:val="00267F6B"/>
    <w:rsid w:val="00282225"/>
    <w:rsid w:val="002855DE"/>
    <w:rsid w:val="002870AD"/>
    <w:rsid w:val="002B2FF2"/>
    <w:rsid w:val="002B5918"/>
    <w:rsid w:val="002C68B0"/>
    <w:rsid w:val="00303E71"/>
    <w:rsid w:val="00332BA9"/>
    <w:rsid w:val="00351BFE"/>
    <w:rsid w:val="00355343"/>
    <w:rsid w:val="003572C2"/>
    <w:rsid w:val="00363FB2"/>
    <w:rsid w:val="003668DF"/>
    <w:rsid w:val="00372B8F"/>
    <w:rsid w:val="00391EFE"/>
    <w:rsid w:val="00392148"/>
    <w:rsid w:val="003A2B39"/>
    <w:rsid w:val="003A724F"/>
    <w:rsid w:val="003D263A"/>
    <w:rsid w:val="003F07DE"/>
    <w:rsid w:val="003F0C2C"/>
    <w:rsid w:val="003F1649"/>
    <w:rsid w:val="004473ED"/>
    <w:rsid w:val="00486176"/>
    <w:rsid w:val="00490E06"/>
    <w:rsid w:val="004958F1"/>
    <w:rsid w:val="00496B58"/>
    <w:rsid w:val="004A5F2A"/>
    <w:rsid w:val="004A628B"/>
    <w:rsid w:val="005026F4"/>
    <w:rsid w:val="00531D52"/>
    <w:rsid w:val="0057123C"/>
    <w:rsid w:val="005728A3"/>
    <w:rsid w:val="00592CC7"/>
    <w:rsid w:val="005D4AD7"/>
    <w:rsid w:val="005E17CB"/>
    <w:rsid w:val="005E1A73"/>
    <w:rsid w:val="005E700E"/>
    <w:rsid w:val="0062572B"/>
    <w:rsid w:val="0063115D"/>
    <w:rsid w:val="00636AF8"/>
    <w:rsid w:val="006417D9"/>
    <w:rsid w:val="00641CA7"/>
    <w:rsid w:val="0065310F"/>
    <w:rsid w:val="00680789"/>
    <w:rsid w:val="006B6601"/>
    <w:rsid w:val="006C2AE4"/>
    <w:rsid w:val="006D1526"/>
    <w:rsid w:val="006D3771"/>
    <w:rsid w:val="006D7BB6"/>
    <w:rsid w:val="00700087"/>
    <w:rsid w:val="00713E94"/>
    <w:rsid w:val="0072474E"/>
    <w:rsid w:val="00731A25"/>
    <w:rsid w:val="00734D8B"/>
    <w:rsid w:val="00742FA8"/>
    <w:rsid w:val="007524CE"/>
    <w:rsid w:val="00756CF4"/>
    <w:rsid w:val="0076240A"/>
    <w:rsid w:val="0078726E"/>
    <w:rsid w:val="007959C1"/>
    <w:rsid w:val="007B3B82"/>
    <w:rsid w:val="007D198D"/>
    <w:rsid w:val="007D5E3A"/>
    <w:rsid w:val="007F5E8A"/>
    <w:rsid w:val="00815ED6"/>
    <w:rsid w:val="0082034F"/>
    <w:rsid w:val="00833496"/>
    <w:rsid w:val="0084019A"/>
    <w:rsid w:val="00841068"/>
    <w:rsid w:val="008519BA"/>
    <w:rsid w:val="00857FF1"/>
    <w:rsid w:val="0087669E"/>
    <w:rsid w:val="00887319"/>
    <w:rsid w:val="008A1712"/>
    <w:rsid w:val="008A566F"/>
    <w:rsid w:val="008D3CB3"/>
    <w:rsid w:val="008D7F7A"/>
    <w:rsid w:val="008F1503"/>
    <w:rsid w:val="00906B87"/>
    <w:rsid w:val="009148AA"/>
    <w:rsid w:val="009A730B"/>
    <w:rsid w:val="009C55F8"/>
    <w:rsid w:val="009C57CF"/>
    <w:rsid w:val="009D5FD8"/>
    <w:rsid w:val="009D68A7"/>
    <w:rsid w:val="009E4C05"/>
    <w:rsid w:val="00A15713"/>
    <w:rsid w:val="00A52988"/>
    <w:rsid w:val="00A54D19"/>
    <w:rsid w:val="00A55710"/>
    <w:rsid w:val="00A61586"/>
    <w:rsid w:val="00AB0FFC"/>
    <w:rsid w:val="00AB7913"/>
    <w:rsid w:val="00AC1687"/>
    <w:rsid w:val="00AC541D"/>
    <w:rsid w:val="00AC54FC"/>
    <w:rsid w:val="00AD3544"/>
    <w:rsid w:val="00AD4667"/>
    <w:rsid w:val="00AD5BD0"/>
    <w:rsid w:val="00AE6934"/>
    <w:rsid w:val="00AF7E35"/>
    <w:rsid w:val="00B21E5A"/>
    <w:rsid w:val="00B33775"/>
    <w:rsid w:val="00B35012"/>
    <w:rsid w:val="00B36582"/>
    <w:rsid w:val="00B440BD"/>
    <w:rsid w:val="00B502DB"/>
    <w:rsid w:val="00B51D06"/>
    <w:rsid w:val="00B52A9A"/>
    <w:rsid w:val="00B7263A"/>
    <w:rsid w:val="00B75B4B"/>
    <w:rsid w:val="00B807B6"/>
    <w:rsid w:val="00B8111F"/>
    <w:rsid w:val="00BB1A26"/>
    <w:rsid w:val="00BD007B"/>
    <w:rsid w:val="00BD26EA"/>
    <w:rsid w:val="00BF5595"/>
    <w:rsid w:val="00C06D3E"/>
    <w:rsid w:val="00C2578E"/>
    <w:rsid w:val="00C26344"/>
    <w:rsid w:val="00C27944"/>
    <w:rsid w:val="00C45527"/>
    <w:rsid w:val="00C62F29"/>
    <w:rsid w:val="00C666DD"/>
    <w:rsid w:val="00C75135"/>
    <w:rsid w:val="00C86F4B"/>
    <w:rsid w:val="00CA0BD2"/>
    <w:rsid w:val="00CA1954"/>
    <w:rsid w:val="00CD4CC8"/>
    <w:rsid w:val="00CD6055"/>
    <w:rsid w:val="00CF1C6F"/>
    <w:rsid w:val="00D0493F"/>
    <w:rsid w:val="00D114BE"/>
    <w:rsid w:val="00D20872"/>
    <w:rsid w:val="00D22BE1"/>
    <w:rsid w:val="00D30362"/>
    <w:rsid w:val="00D37016"/>
    <w:rsid w:val="00D426C1"/>
    <w:rsid w:val="00D4479C"/>
    <w:rsid w:val="00D76AC6"/>
    <w:rsid w:val="00D800EE"/>
    <w:rsid w:val="00DA1685"/>
    <w:rsid w:val="00DB79A3"/>
    <w:rsid w:val="00DC7320"/>
    <w:rsid w:val="00DE265D"/>
    <w:rsid w:val="00DF7C08"/>
    <w:rsid w:val="00E01ED3"/>
    <w:rsid w:val="00E147EE"/>
    <w:rsid w:val="00E47715"/>
    <w:rsid w:val="00EB3C33"/>
    <w:rsid w:val="00ED2118"/>
    <w:rsid w:val="00F049DD"/>
    <w:rsid w:val="00F070DD"/>
    <w:rsid w:val="00F07335"/>
    <w:rsid w:val="00F3151D"/>
    <w:rsid w:val="00F55197"/>
    <w:rsid w:val="00F6609E"/>
    <w:rsid w:val="00F71177"/>
    <w:rsid w:val="00F829E4"/>
    <w:rsid w:val="00F847EB"/>
    <w:rsid w:val="00F904DA"/>
    <w:rsid w:val="00F91B36"/>
    <w:rsid w:val="00FA480D"/>
    <w:rsid w:val="00FA5778"/>
    <w:rsid w:val="00FF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BFE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aliases w:val="callout,Footnotes refss,Footnote Reference1,4_G,Footnote"/>
    <w:basedOn w:val="DefaultParagraphFont"/>
    <w:unhideWhenUsed/>
    <w:qFormat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character" w:customStyle="1" w:styleId="docref">
    <w:name w:val="docref"/>
    <w:basedOn w:val="DefaultParagraphFont"/>
    <w:rsid w:val="009A730B"/>
  </w:style>
  <w:style w:type="character" w:customStyle="1" w:styleId="gray">
    <w:name w:val="gray"/>
    <w:basedOn w:val="DefaultParagraphFont"/>
    <w:rsid w:val="009A730B"/>
  </w:style>
  <w:style w:type="paragraph" w:customStyle="1" w:styleId="COEHI">
    <w:name w:val="COE_HI"/>
    <w:basedOn w:val="Normal"/>
    <w:qFormat/>
    <w:rsid w:val="00391EFE"/>
    <w:pPr>
      <w:numPr>
        <w:numId w:val="6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76240A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76240A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76240A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B7263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coesource">
    <w:name w:val="coesource"/>
    <w:basedOn w:val="Normal"/>
    <w:rsid w:val="000D088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e.int/en/web/execution/italy" TargetMode="External"/><Relationship Id="rId18" Type="http://schemas.openxmlformats.org/officeDocument/2006/relationships/hyperlink" Target="https://search.coe.int/cm/Pages/result_details.aspx?Reference=CM/Del/Dec(2022)1428/H46-17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rm.coe.int/fourth-evaluation-round-corruption-prevention-in-respect-of-members-of/1680a8018a" TargetMode="External"/><Relationship Id="rId17" Type="http://schemas.openxmlformats.org/officeDocument/2006/relationships/hyperlink" Target="https://search.coe.int/cm/Pages/result_details.aspx?Reference=CM/Del/Dec(2022)1436/H46-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earch.coe.int/cm/Pages/result_details.aspx?Reference=CM/Del/Dec(2022)1436/H46-11" TargetMode="External"/><Relationship Id="rId20" Type="http://schemas.openxmlformats.org/officeDocument/2006/relationships/hyperlink" Target="https://rm.coe.int/fourth-evaluation-round-corruption-prevention-in-respect-of-members-of/1680a8018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italy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earch.coe.int/cm/Pages/result_details.aspx?Reference=CM/Del/Dec(2022)1443/H46-1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m.coe.int/italy-country-fiche/1680a77898" TargetMode="External"/><Relationship Id="rId19" Type="http://schemas.openxmlformats.org/officeDocument/2006/relationships/hyperlink" Target="https://www.coe.int/en/web/cpt/-/council-of-europe-anti-torture-committee-carries-out-12-day-visit-to-ital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italy-en/1680a96729" TargetMode="External"/><Relationship Id="rId14" Type="http://schemas.openxmlformats.org/officeDocument/2006/relationships/hyperlink" Target="https://search.coe.int/cm/Pages/result_details.aspx?Reference=CM/Del/Dec(2022)1451/H46-18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5ED78-FF2F-4283-AD3D-C39818EA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560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5</cp:revision>
  <dcterms:created xsi:type="dcterms:W3CDTF">2023-01-18T15:41:00Z</dcterms:created>
  <dcterms:modified xsi:type="dcterms:W3CDTF">2023-01-19T11:45:00Z</dcterms:modified>
</cp:coreProperties>
</file>